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9DBDC" w14:textId="77777777" w:rsidR="00A20EA8" w:rsidRDefault="00A20EA8" w:rsidP="00A20EA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A78CE07" w14:textId="77777777" w:rsidR="00A20EA8" w:rsidRDefault="00810A41" w:rsidP="00A20EA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Voraussetzungen für die Steuerfreiheit</w:t>
      </w:r>
      <w:r w:rsidR="00973D27" w:rsidRPr="00973D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9A199FE" w14:textId="0E69589A" w:rsidR="00973D27" w:rsidRDefault="00073477" w:rsidP="00A20EA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der</w:t>
      </w:r>
      <w:r w:rsidR="00973D27" w:rsidRPr="00973D27">
        <w:rPr>
          <w:rFonts w:ascii="Arial" w:hAnsi="Arial" w:cs="Arial"/>
          <w:b/>
          <w:bCs/>
          <w:sz w:val="28"/>
          <w:szCs w:val="28"/>
        </w:rPr>
        <w:t xml:space="preserve"> innergemeinschaftliche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 w:rsidR="00973D27" w:rsidRPr="00973D27">
        <w:rPr>
          <w:rFonts w:ascii="Arial" w:hAnsi="Arial" w:cs="Arial"/>
          <w:b/>
          <w:bCs/>
          <w:sz w:val="28"/>
          <w:szCs w:val="28"/>
        </w:rPr>
        <w:t>Lieferungen</w:t>
      </w:r>
    </w:p>
    <w:p w14:paraId="002FFF74" w14:textId="77777777" w:rsidR="00FB1A86" w:rsidRDefault="00FB1A86">
      <w:pPr>
        <w:rPr>
          <w:rFonts w:ascii="Arial" w:hAnsi="Arial" w:cs="Arial"/>
          <w:sz w:val="24"/>
          <w:szCs w:val="24"/>
        </w:rPr>
      </w:pPr>
    </w:p>
    <w:p w14:paraId="0A7F4E22" w14:textId="7829077F" w:rsidR="00810A41" w:rsidRDefault="00690C0F" w:rsidP="00AF09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138 </w:t>
      </w:r>
      <w:proofErr w:type="spellStart"/>
      <w:r>
        <w:rPr>
          <w:rFonts w:ascii="Arial" w:hAnsi="Arial" w:cs="Arial"/>
          <w:sz w:val="24"/>
          <w:szCs w:val="24"/>
        </w:rPr>
        <w:t>MwStSystRL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97F63">
        <w:rPr>
          <w:rFonts w:ascii="Arial" w:hAnsi="Arial" w:cs="Arial"/>
          <w:sz w:val="24"/>
          <w:szCs w:val="24"/>
        </w:rPr>
        <w:t xml:space="preserve">und </w:t>
      </w:r>
      <w:r w:rsidR="00073477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4 Nr. 1b i. V. m. §</w:t>
      </w:r>
      <w:r w:rsidR="00073477">
        <w:rPr>
          <w:rFonts w:ascii="Arial" w:hAnsi="Arial" w:cs="Arial"/>
          <w:sz w:val="24"/>
          <w:szCs w:val="24"/>
        </w:rPr>
        <w:t xml:space="preserve"> 6a UStG</w:t>
      </w:r>
      <w:r>
        <w:rPr>
          <w:rFonts w:ascii="Arial" w:hAnsi="Arial" w:cs="Arial"/>
          <w:sz w:val="24"/>
          <w:szCs w:val="24"/>
        </w:rPr>
        <w:t>-E</w:t>
      </w:r>
      <w:r w:rsidR="00073477">
        <w:rPr>
          <w:rFonts w:ascii="Arial" w:hAnsi="Arial" w:cs="Arial"/>
          <w:sz w:val="24"/>
          <w:szCs w:val="24"/>
        </w:rPr>
        <w:t xml:space="preserve"> ha</w:t>
      </w:r>
      <w:r w:rsidR="00E97F63">
        <w:rPr>
          <w:rFonts w:ascii="Arial" w:hAnsi="Arial" w:cs="Arial"/>
          <w:sz w:val="24"/>
          <w:szCs w:val="24"/>
        </w:rPr>
        <w:t>ben</w:t>
      </w:r>
      <w:r w:rsidR="00073477">
        <w:rPr>
          <w:rFonts w:ascii="Arial" w:hAnsi="Arial" w:cs="Arial"/>
          <w:sz w:val="24"/>
          <w:szCs w:val="24"/>
        </w:rPr>
        <w:t xml:space="preserve"> ab </w:t>
      </w:r>
      <w:r w:rsidR="00810A41">
        <w:rPr>
          <w:rFonts w:ascii="Arial" w:hAnsi="Arial" w:cs="Arial"/>
          <w:sz w:val="24"/>
          <w:szCs w:val="24"/>
        </w:rPr>
        <w:t>1.1.2020</w:t>
      </w:r>
      <w:r w:rsidR="00073477">
        <w:rPr>
          <w:rFonts w:ascii="Arial" w:hAnsi="Arial" w:cs="Arial"/>
          <w:sz w:val="24"/>
          <w:szCs w:val="24"/>
        </w:rPr>
        <w:t xml:space="preserve"> neue </w:t>
      </w:r>
      <w:r w:rsidR="00E97F63">
        <w:rPr>
          <w:rFonts w:ascii="Arial" w:hAnsi="Arial" w:cs="Arial"/>
          <w:sz w:val="24"/>
          <w:szCs w:val="24"/>
        </w:rPr>
        <w:t xml:space="preserve">zusätzliche </w:t>
      </w:r>
      <w:r w:rsidR="00073477">
        <w:rPr>
          <w:rFonts w:ascii="Arial" w:hAnsi="Arial" w:cs="Arial"/>
          <w:sz w:val="24"/>
          <w:szCs w:val="24"/>
        </w:rPr>
        <w:t>Voraussetzungen</w:t>
      </w:r>
      <w:r w:rsidR="00A20EA8">
        <w:rPr>
          <w:rFonts w:ascii="Arial" w:hAnsi="Arial" w:cs="Arial"/>
          <w:sz w:val="24"/>
          <w:szCs w:val="24"/>
        </w:rPr>
        <w:t xml:space="preserve"> geschaffen:</w:t>
      </w:r>
    </w:p>
    <w:p w14:paraId="50E51E88" w14:textId="77777777" w:rsidR="00810A41" w:rsidRDefault="00810A41" w:rsidP="00AF0997">
      <w:pPr>
        <w:jc w:val="both"/>
        <w:rPr>
          <w:rFonts w:ascii="Arial" w:hAnsi="Arial" w:cs="Arial"/>
          <w:sz w:val="24"/>
          <w:szCs w:val="24"/>
        </w:rPr>
      </w:pPr>
    </w:p>
    <w:p w14:paraId="00D11962" w14:textId="1AEB35C8" w:rsidR="00973D27" w:rsidRDefault="00810A41" w:rsidP="00AF099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B1A86">
        <w:rPr>
          <w:rFonts w:ascii="Arial" w:hAnsi="Arial" w:cs="Arial"/>
          <w:b/>
          <w:bCs/>
          <w:sz w:val="24"/>
          <w:szCs w:val="24"/>
        </w:rPr>
        <w:t xml:space="preserve">Gültige </w:t>
      </w:r>
      <w:r w:rsidR="00973D27" w:rsidRPr="00FB1A86">
        <w:rPr>
          <w:rFonts w:ascii="Arial" w:hAnsi="Arial" w:cs="Arial"/>
          <w:b/>
          <w:bCs/>
          <w:sz w:val="24"/>
          <w:szCs w:val="24"/>
        </w:rPr>
        <w:t>Umsatzsteueridentifikationsnummer (UID)</w:t>
      </w:r>
      <w:r w:rsidRPr="00FB1A86">
        <w:rPr>
          <w:rFonts w:ascii="Arial" w:hAnsi="Arial" w:cs="Arial"/>
          <w:b/>
          <w:bCs/>
          <w:sz w:val="24"/>
          <w:szCs w:val="24"/>
        </w:rPr>
        <w:t xml:space="preserve"> des Erwerbers</w:t>
      </w:r>
    </w:p>
    <w:p w14:paraId="4C7B0B54" w14:textId="77777777" w:rsidR="00712BD8" w:rsidRPr="00FB1A86" w:rsidRDefault="00712BD8" w:rsidP="00AF0997">
      <w:pPr>
        <w:pStyle w:val="Listenabsatz"/>
        <w:jc w:val="both"/>
        <w:rPr>
          <w:rFonts w:ascii="Arial" w:hAnsi="Arial" w:cs="Arial"/>
          <w:b/>
          <w:bCs/>
          <w:sz w:val="24"/>
          <w:szCs w:val="24"/>
        </w:rPr>
      </w:pPr>
    </w:p>
    <w:p w14:paraId="70C76D23" w14:textId="77777777" w:rsidR="00073477" w:rsidRPr="00936784" w:rsidRDefault="00073477" w:rsidP="00AF0997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36784">
        <w:rPr>
          <w:rFonts w:ascii="Arial" w:hAnsi="Arial" w:cs="Arial"/>
          <w:sz w:val="24"/>
          <w:szCs w:val="24"/>
        </w:rPr>
        <w:t xml:space="preserve">Die gültige UID ist materielle Voraussetzung für die Steuerbefreiung. </w:t>
      </w:r>
    </w:p>
    <w:p w14:paraId="32F4968E" w14:textId="5E63BCF4" w:rsidR="00D21753" w:rsidRDefault="00C85B00" w:rsidP="00AF0997">
      <w:pPr>
        <w:jc w:val="both"/>
        <w:rPr>
          <w:rFonts w:ascii="Arial" w:hAnsi="Arial" w:cs="Arial"/>
          <w:sz w:val="24"/>
          <w:szCs w:val="24"/>
        </w:rPr>
      </w:pPr>
      <w:r w:rsidRPr="005E2401">
        <w:rPr>
          <w:rFonts w:ascii="Arial" w:hAnsi="Arial" w:cs="Arial"/>
          <w:sz w:val="24"/>
          <w:szCs w:val="24"/>
          <w:u w:val="single"/>
        </w:rPr>
        <w:t>Bei Beginn der Lieferung</w:t>
      </w:r>
      <w:r>
        <w:rPr>
          <w:rFonts w:ascii="Arial" w:hAnsi="Arial" w:cs="Arial"/>
          <w:sz w:val="24"/>
          <w:szCs w:val="24"/>
        </w:rPr>
        <w:t xml:space="preserve"> muss</w:t>
      </w:r>
      <w:r w:rsidR="00FB1A86">
        <w:rPr>
          <w:rFonts w:ascii="Arial" w:hAnsi="Arial" w:cs="Arial"/>
          <w:sz w:val="24"/>
          <w:szCs w:val="24"/>
        </w:rPr>
        <w:t xml:space="preserve"> eine</w:t>
      </w:r>
      <w:r>
        <w:rPr>
          <w:rFonts w:ascii="Arial" w:hAnsi="Arial" w:cs="Arial"/>
          <w:sz w:val="24"/>
          <w:szCs w:val="24"/>
        </w:rPr>
        <w:t xml:space="preserve"> gültige UID vorliegen</w:t>
      </w:r>
      <w:r w:rsidR="00D21753">
        <w:rPr>
          <w:rFonts w:ascii="Arial" w:hAnsi="Arial" w:cs="Arial"/>
          <w:sz w:val="24"/>
          <w:szCs w:val="24"/>
        </w:rPr>
        <w:t xml:space="preserve">. </w:t>
      </w:r>
      <w:r w:rsidR="00690C0F">
        <w:rPr>
          <w:rFonts w:ascii="Arial" w:hAnsi="Arial" w:cs="Arial"/>
          <w:sz w:val="24"/>
          <w:szCs w:val="24"/>
        </w:rPr>
        <w:t>Auch bei einer dauer</w:t>
      </w:r>
      <w:r w:rsidR="00AF0997">
        <w:rPr>
          <w:rFonts w:ascii="Arial" w:hAnsi="Arial" w:cs="Arial"/>
          <w:sz w:val="24"/>
          <w:szCs w:val="24"/>
        </w:rPr>
        <w:softHyphen/>
      </w:r>
      <w:r w:rsidR="00690C0F">
        <w:rPr>
          <w:rFonts w:ascii="Arial" w:hAnsi="Arial" w:cs="Arial"/>
          <w:sz w:val="24"/>
          <w:szCs w:val="24"/>
        </w:rPr>
        <w:t xml:space="preserve">haften Geschäftsbeziehung ist die </w:t>
      </w:r>
      <w:r w:rsidR="00690C0F" w:rsidRPr="005E2401">
        <w:rPr>
          <w:rFonts w:ascii="Arial" w:hAnsi="Arial" w:cs="Arial"/>
          <w:sz w:val="24"/>
          <w:szCs w:val="24"/>
          <w:u w:val="single"/>
        </w:rPr>
        <w:t xml:space="preserve">UID </w:t>
      </w:r>
      <w:r w:rsidR="00482F75" w:rsidRPr="005E2401">
        <w:rPr>
          <w:rFonts w:ascii="Arial" w:hAnsi="Arial" w:cs="Arial"/>
          <w:sz w:val="24"/>
          <w:szCs w:val="24"/>
          <w:u w:val="single"/>
        </w:rPr>
        <w:t xml:space="preserve">nach Eingang der Bestellung und </w:t>
      </w:r>
      <w:r w:rsidR="00690C0F" w:rsidRPr="005E2401">
        <w:rPr>
          <w:rFonts w:ascii="Arial" w:hAnsi="Arial" w:cs="Arial"/>
          <w:sz w:val="24"/>
          <w:szCs w:val="24"/>
          <w:u w:val="single"/>
        </w:rPr>
        <w:t xml:space="preserve">vor </w:t>
      </w:r>
      <w:r w:rsidR="00482F75" w:rsidRPr="005E2401">
        <w:rPr>
          <w:rFonts w:ascii="Arial" w:hAnsi="Arial" w:cs="Arial"/>
          <w:sz w:val="24"/>
          <w:szCs w:val="24"/>
          <w:u w:val="single"/>
        </w:rPr>
        <w:t xml:space="preserve">der Ausführung </w:t>
      </w:r>
      <w:r w:rsidR="00690C0F" w:rsidRPr="005E2401">
        <w:rPr>
          <w:rFonts w:ascii="Arial" w:hAnsi="Arial" w:cs="Arial"/>
          <w:sz w:val="24"/>
          <w:szCs w:val="24"/>
          <w:u w:val="single"/>
        </w:rPr>
        <w:t xml:space="preserve">der </w:t>
      </w:r>
      <w:r w:rsidR="00482F75" w:rsidRPr="005E2401">
        <w:rPr>
          <w:rFonts w:ascii="Arial" w:hAnsi="Arial" w:cs="Arial"/>
          <w:sz w:val="24"/>
          <w:szCs w:val="24"/>
          <w:u w:val="single"/>
        </w:rPr>
        <w:t xml:space="preserve">jeweiligen </w:t>
      </w:r>
      <w:r w:rsidR="00690C0F" w:rsidRPr="005E2401">
        <w:rPr>
          <w:rFonts w:ascii="Arial" w:hAnsi="Arial" w:cs="Arial"/>
          <w:sz w:val="24"/>
          <w:szCs w:val="24"/>
          <w:u w:val="single"/>
        </w:rPr>
        <w:t>Lieferung zu prüfen</w:t>
      </w:r>
      <w:r w:rsidR="00690C0F">
        <w:rPr>
          <w:rFonts w:ascii="Arial" w:hAnsi="Arial" w:cs="Arial"/>
          <w:sz w:val="24"/>
          <w:szCs w:val="24"/>
        </w:rPr>
        <w:t xml:space="preserve">. </w:t>
      </w:r>
      <w:r w:rsidR="00D21753">
        <w:rPr>
          <w:rFonts w:ascii="Arial" w:hAnsi="Arial" w:cs="Arial"/>
          <w:sz w:val="24"/>
          <w:szCs w:val="24"/>
        </w:rPr>
        <w:t>Die Bestätigung der Gültigkeit der UID ist zu dokumentieren.</w:t>
      </w:r>
    </w:p>
    <w:p w14:paraId="6F9E4250" w14:textId="46FE0AA5" w:rsidR="00073477" w:rsidRDefault="00712BD8" w:rsidP="00AF09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q</w:t>
      </w:r>
      <w:r w:rsidR="00073477">
        <w:rPr>
          <w:rFonts w:ascii="Arial" w:hAnsi="Arial" w:cs="Arial"/>
          <w:sz w:val="24"/>
          <w:szCs w:val="24"/>
        </w:rPr>
        <w:t>ualifizierte Bestätigungsabfrage</w:t>
      </w:r>
      <w:r w:rsidR="00FB1A86">
        <w:rPr>
          <w:rFonts w:ascii="Arial" w:hAnsi="Arial" w:cs="Arial"/>
          <w:sz w:val="24"/>
          <w:szCs w:val="24"/>
        </w:rPr>
        <w:t xml:space="preserve"> überp</w:t>
      </w:r>
      <w:r w:rsidR="00D21753">
        <w:rPr>
          <w:rFonts w:ascii="Arial" w:hAnsi="Arial" w:cs="Arial"/>
          <w:sz w:val="24"/>
          <w:szCs w:val="24"/>
        </w:rPr>
        <w:t>r</w:t>
      </w:r>
      <w:r w:rsidR="00FB1A86">
        <w:rPr>
          <w:rFonts w:ascii="Arial" w:hAnsi="Arial" w:cs="Arial"/>
          <w:sz w:val="24"/>
          <w:szCs w:val="24"/>
        </w:rPr>
        <w:t>üft</w:t>
      </w:r>
      <w:r>
        <w:rPr>
          <w:rFonts w:ascii="Arial" w:hAnsi="Arial" w:cs="Arial"/>
          <w:sz w:val="24"/>
          <w:szCs w:val="24"/>
        </w:rPr>
        <w:t xml:space="preserve"> sowohl die </w:t>
      </w:r>
      <w:r w:rsidR="00073477" w:rsidRPr="00073477">
        <w:rPr>
          <w:rFonts w:ascii="Arial" w:hAnsi="Arial" w:cs="Arial"/>
          <w:sz w:val="24"/>
          <w:szCs w:val="24"/>
        </w:rPr>
        <w:t>Gültigkeit der UID</w:t>
      </w:r>
      <w:r>
        <w:rPr>
          <w:rFonts w:ascii="Arial" w:hAnsi="Arial" w:cs="Arial"/>
          <w:sz w:val="24"/>
          <w:szCs w:val="24"/>
        </w:rPr>
        <w:t xml:space="preserve"> als auch </w:t>
      </w:r>
      <w:r w:rsidR="00073477">
        <w:rPr>
          <w:rFonts w:ascii="Arial" w:hAnsi="Arial" w:cs="Arial"/>
          <w:sz w:val="24"/>
          <w:szCs w:val="24"/>
        </w:rPr>
        <w:t>Name und Anschrift des Inhabers der ausländischen UID</w:t>
      </w:r>
      <w:r>
        <w:rPr>
          <w:rFonts w:ascii="Arial" w:hAnsi="Arial" w:cs="Arial"/>
          <w:sz w:val="24"/>
          <w:szCs w:val="24"/>
        </w:rPr>
        <w:t>. Die Abfrage kann beim Bundeszentralamt für Steuern (BZSt) einzeln oder automatisiert über eine</w:t>
      </w:r>
      <w:r w:rsidRPr="00712BD8">
        <w:rPr>
          <w:rFonts w:ascii="Arial" w:hAnsi="Arial" w:cs="Arial"/>
          <w:sz w:val="24"/>
          <w:szCs w:val="24"/>
        </w:rPr>
        <w:t xml:space="preserve"> XML</w:t>
      </w:r>
      <w:r w:rsidRPr="00712BD8">
        <w:rPr>
          <w:rFonts w:ascii="Arial" w:hAnsi="Arial" w:cs="Arial"/>
          <w:color w:val="333333"/>
          <w:sz w:val="24"/>
          <w:szCs w:val="24"/>
          <w:shd w:val="clear" w:color="auto" w:fill="FFFFFF"/>
        </w:rPr>
        <w:t>-RPC-Schnittstelle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erfolgen.</w:t>
      </w:r>
    </w:p>
    <w:p w14:paraId="6CD4C9CA" w14:textId="76CE9BE2" w:rsidR="00D21753" w:rsidRPr="00D21753" w:rsidRDefault="00D21753" w:rsidP="00AF09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Parallelproblem: Ist das Verwenden einer UID auch beim innergemeinschaftlichen Verbringen erforderlich? </w:t>
      </w:r>
      <w:r w:rsidR="00A20EA8">
        <w:rPr>
          <w:rFonts w:ascii="Arial" w:hAnsi="Arial" w:cs="Arial"/>
          <w:sz w:val="24"/>
          <w:szCs w:val="24"/>
        </w:rPr>
        <w:t xml:space="preserve">Das ist noch nicht geklärt. </w:t>
      </w:r>
      <w:r>
        <w:rPr>
          <w:rFonts w:ascii="Arial" w:hAnsi="Arial" w:cs="Arial"/>
          <w:sz w:val="24"/>
          <w:szCs w:val="24"/>
        </w:rPr>
        <w:t xml:space="preserve">Ist dies der Fall, würde ein nicht beabsichtigtes dauerhaftes Verbringen zu einer steuerpflichtigen </w:t>
      </w:r>
      <w:bookmarkStart w:id="0" w:name="_Hlk24450399"/>
      <w:r>
        <w:rPr>
          <w:rFonts w:ascii="Arial" w:hAnsi="Arial" w:cs="Arial"/>
          <w:sz w:val="24"/>
          <w:szCs w:val="24"/>
        </w:rPr>
        <w:t>innerge</w:t>
      </w:r>
      <w:r w:rsidR="00A20EA8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mein</w:t>
      </w:r>
      <w:r w:rsidR="00A20EA8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 xml:space="preserve">schaftlichen Lieferung </w:t>
      </w:r>
      <w:bookmarkEnd w:id="0"/>
      <w:r>
        <w:rPr>
          <w:rFonts w:ascii="Arial" w:hAnsi="Arial" w:cs="Arial"/>
          <w:sz w:val="24"/>
          <w:szCs w:val="24"/>
        </w:rPr>
        <w:t>(ggf. ohne Vorsteuerabzug) führen.</w:t>
      </w:r>
    </w:p>
    <w:p w14:paraId="2562E668" w14:textId="77777777" w:rsidR="00C85B00" w:rsidRPr="00073477" w:rsidRDefault="00C85B00" w:rsidP="00AF0997">
      <w:pPr>
        <w:pStyle w:val="Listenabsatz"/>
        <w:ind w:left="1065"/>
        <w:jc w:val="both"/>
        <w:rPr>
          <w:rFonts w:ascii="Arial" w:hAnsi="Arial" w:cs="Arial"/>
          <w:sz w:val="24"/>
          <w:szCs w:val="24"/>
        </w:rPr>
      </w:pPr>
    </w:p>
    <w:p w14:paraId="5E2DFA9F" w14:textId="77777777" w:rsidR="00810A41" w:rsidRDefault="00936784" w:rsidP="00AF0997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Verwendung der UID</w:t>
      </w:r>
    </w:p>
    <w:p w14:paraId="55CF8616" w14:textId="1F139967" w:rsidR="00936784" w:rsidRPr="00712BD8" w:rsidRDefault="00AF0997" w:rsidP="00AF09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</w:t>
      </w:r>
      <w:r w:rsidR="00C85B00" w:rsidRPr="00712BD8">
        <w:rPr>
          <w:rFonts w:ascii="Arial" w:hAnsi="Arial" w:cs="Arial"/>
          <w:sz w:val="24"/>
          <w:szCs w:val="24"/>
        </w:rPr>
        <w:t xml:space="preserve">Verwendung </w:t>
      </w:r>
      <w:r>
        <w:rPr>
          <w:rFonts w:ascii="Arial" w:hAnsi="Arial" w:cs="Arial"/>
          <w:sz w:val="24"/>
          <w:szCs w:val="24"/>
        </w:rPr>
        <w:t xml:space="preserve">der UID ist dann gegeben, </w:t>
      </w:r>
      <w:r w:rsidRPr="005E2401">
        <w:rPr>
          <w:rFonts w:ascii="Arial" w:hAnsi="Arial" w:cs="Arial"/>
          <w:sz w:val="24"/>
          <w:szCs w:val="24"/>
          <w:u w:val="single"/>
        </w:rPr>
        <w:t>wenn i</w:t>
      </w:r>
      <w:r w:rsidR="00936784" w:rsidRPr="005E2401">
        <w:rPr>
          <w:rFonts w:ascii="Arial" w:hAnsi="Arial" w:cs="Arial"/>
          <w:sz w:val="24"/>
          <w:szCs w:val="24"/>
          <w:u w:val="single"/>
        </w:rPr>
        <w:t xml:space="preserve">n der Auftragsbestätigung </w:t>
      </w:r>
      <w:r w:rsidR="008B508C" w:rsidRPr="005E2401">
        <w:rPr>
          <w:rFonts w:ascii="Arial" w:hAnsi="Arial" w:cs="Arial"/>
          <w:sz w:val="24"/>
          <w:szCs w:val="24"/>
          <w:u w:val="single"/>
        </w:rPr>
        <w:t>fol</w:t>
      </w:r>
      <w:r w:rsidR="005E2401">
        <w:rPr>
          <w:rFonts w:ascii="Arial" w:hAnsi="Arial" w:cs="Arial"/>
          <w:sz w:val="24"/>
          <w:szCs w:val="24"/>
          <w:u w:val="single"/>
        </w:rPr>
        <w:softHyphen/>
      </w:r>
      <w:r w:rsidR="008B508C" w:rsidRPr="005E2401">
        <w:rPr>
          <w:rFonts w:ascii="Arial" w:hAnsi="Arial" w:cs="Arial"/>
          <w:sz w:val="24"/>
          <w:szCs w:val="24"/>
          <w:u w:val="single"/>
        </w:rPr>
        <w:t>gende Formulierung verwende</w:t>
      </w:r>
      <w:r w:rsidRPr="005E2401">
        <w:rPr>
          <w:rFonts w:ascii="Arial" w:hAnsi="Arial" w:cs="Arial"/>
          <w:sz w:val="24"/>
          <w:szCs w:val="24"/>
          <w:u w:val="single"/>
        </w:rPr>
        <w:t>t wird</w:t>
      </w:r>
      <w:r w:rsidR="008B508C" w:rsidRPr="00712BD8">
        <w:rPr>
          <w:rFonts w:ascii="Arial" w:hAnsi="Arial" w:cs="Arial"/>
          <w:sz w:val="24"/>
          <w:szCs w:val="24"/>
        </w:rPr>
        <w:t>:</w:t>
      </w:r>
    </w:p>
    <w:p w14:paraId="1557DF99" w14:textId="2948E0DB" w:rsidR="008B508C" w:rsidRDefault="008B508C" w:rsidP="00AF0997">
      <w:pPr>
        <w:jc w:val="both"/>
        <w:rPr>
          <w:rFonts w:ascii="Arial" w:hAnsi="Arial" w:cs="Arial"/>
          <w:sz w:val="24"/>
          <w:szCs w:val="24"/>
        </w:rPr>
      </w:pPr>
      <w:r w:rsidRPr="00712BD8">
        <w:rPr>
          <w:rFonts w:ascii="Arial" w:hAnsi="Arial" w:cs="Arial"/>
          <w:sz w:val="24"/>
          <w:szCs w:val="24"/>
        </w:rPr>
        <w:t>„Vereinbarungsgemäß wird folgende UID … für diesen Auftrag verwendet.“</w:t>
      </w:r>
    </w:p>
    <w:p w14:paraId="6BE6EC26" w14:textId="7304D72D" w:rsidR="00106325" w:rsidRPr="00712BD8" w:rsidRDefault="00106325" w:rsidP="00AF09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in einem Dokument lediglich formularmäßig eingedruckte UID reicht nach deutschem Recht nicht aus. Anders u. U. in anderen Mitgliedsstaaten, da unions</w:t>
      </w:r>
      <w:r>
        <w:rPr>
          <w:rFonts w:ascii="Arial" w:hAnsi="Arial" w:cs="Arial"/>
          <w:sz w:val="24"/>
          <w:szCs w:val="24"/>
        </w:rPr>
        <w:softHyphen/>
        <w:t>rechtlich nur „mitgeteilt“ werden muss.</w:t>
      </w:r>
    </w:p>
    <w:p w14:paraId="6729AFBF" w14:textId="77777777" w:rsidR="00936784" w:rsidRPr="00936784" w:rsidRDefault="00936784" w:rsidP="00AF0997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454810F2" w14:textId="77777777" w:rsidR="00810A41" w:rsidRPr="00FB1A86" w:rsidRDefault="00810A41" w:rsidP="00AF099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B1A86">
        <w:rPr>
          <w:rFonts w:ascii="Arial" w:hAnsi="Arial" w:cs="Arial"/>
          <w:b/>
          <w:bCs/>
          <w:sz w:val="24"/>
          <w:szCs w:val="24"/>
        </w:rPr>
        <w:t>Nachgewiesener Grenzübertritt der Ware</w:t>
      </w:r>
    </w:p>
    <w:p w14:paraId="0D5D1A6C" w14:textId="77777777" w:rsidR="00AF0997" w:rsidRDefault="00936784" w:rsidP="00AF09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der Voraussetzung des Nachweises des Grenzübertritts ändert sich nichts. </w:t>
      </w:r>
      <w:r w:rsidR="00AF0997">
        <w:rPr>
          <w:rFonts w:ascii="Arial" w:hAnsi="Arial" w:cs="Arial"/>
          <w:sz w:val="24"/>
          <w:szCs w:val="24"/>
        </w:rPr>
        <w:t>Die Regelung hat keinen Ausschluss der „alten“ Nachweismöglichkeiten zur Folge.</w:t>
      </w:r>
    </w:p>
    <w:p w14:paraId="51070786" w14:textId="613A4487" w:rsidR="00936784" w:rsidRDefault="007C47CD" w:rsidP="00AF09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Vereinheitlichung der</w:t>
      </w:r>
      <w:r w:rsidR="00936784">
        <w:rPr>
          <w:rFonts w:ascii="Arial" w:hAnsi="Arial" w:cs="Arial"/>
          <w:sz w:val="24"/>
          <w:szCs w:val="24"/>
        </w:rPr>
        <w:t xml:space="preserve"> Belegnachweise</w:t>
      </w:r>
      <w:r>
        <w:rPr>
          <w:rFonts w:ascii="Arial" w:hAnsi="Arial" w:cs="Arial"/>
          <w:sz w:val="24"/>
          <w:szCs w:val="24"/>
        </w:rPr>
        <w:t xml:space="preserve"> durch Art. 45a </w:t>
      </w:r>
      <w:proofErr w:type="spellStart"/>
      <w:r>
        <w:rPr>
          <w:rFonts w:ascii="Arial" w:hAnsi="Arial" w:cs="Arial"/>
          <w:sz w:val="24"/>
          <w:szCs w:val="24"/>
        </w:rPr>
        <w:t>MwStVO</w:t>
      </w:r>
      <w:proofErr w:type="spellEnd"/>
      <w:r w:rsidR="00B86E9F">
        <w:rPr>
          <w:rFonts w:ascii="Arial" w:hAnsi="Arial" w:cs="Arial"/>
          <w:sz w:val="24"/>
          <w:szCs w:val="24"/>
        </w:rPr>
        <w:t xml:space="preserve"> und § 17a UStDV</w:t>
      </w:r>
      <w:r w:rsidR="00936784">
        <w:rPr>
          <w:rFonts w:ascii="Arial" w:hAnsi="Arial" w:cs="Arial"/>
          <w:sz w:val="24"/>
          <w:szCs w:val="24"/>
        </w:rPr>
        <w:t>:</w:t>
      </w:r>
    </w:p>
    <w:p w14:paraId="08138EAC" w14:textId="20575B34" w:rsidR="007C47CD" w:rsidRPr="00AF0997" w:rsidRDefault="007C47CD" w:rsidP="00AF0997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F0997">
        <w:rPr>
          <w:rFonts w:ascii="Arial" w:hAnsi="Arial" w:cs="Arial"/>
          <w:b/>
          <w:bCs/>
          <w:sz w:val="24"/>
          <w:szCs w:val="24"/>
        </w:rPr>
        <w:t>Lieferant</w:t>
      </w:r>
      <w:r w:rsidRPr="00AF0997">
        <w:rPr>
          <w:rFonts w:ascii="Arial" w:hAnsi="Arial" w:cs="Arial"/>
          <w:sz w:val="24"/>
          <w:szCs w:val="24"/>
        </w:rPr>
        <w:t xml:space="preserve"> </w:t>
      </w:r>
      <w:r w:rsidR="00AF0997">
        <w:rPr>
          <w:rFonts w:ascii="Arial" w:hAnsi="Arial" w:cs="Arial"/>
          <w:sz w:val="24"/>
          <w:szCs w:val="24"/>
        </w:rPr>
        <w:t xml:space="preserve">ist </w:t>
      </w:r>
      <w:r w:rsidRPr="00AF0997">
        <w:rPr>
          <w:rFonts w:ascii="Arial" w:hAnsi="Arial" w:cs="Arial"/>
          <w:sz w:val="24"/>
          <w:szCs w:val="24"/>
        </w:rPr>
        <w:t>für den Transport verantwortlich</w:t>
      </w:r>
    </w:p>
    <w:p w14:paraId="7D9CAEC8" w14:textId="77777777" w:rsidR="00AD029B" w:rsidRDefault="00AD029B" w:rsidP="00AF0997">
      <w:pPr>
        <w:jc w:val="both"/>
        <w:rPr>
          <w:rFonts w:ascii="Arial" w:hAnsi="Arial" w:cs="Arial"/>
          <w:sz w:val="24"/>
          <w:szCs w:val="24"/>
        </w:rPr>
      </w:pPr>
    </w:p>
    <w:p w14:paraId="76993C52" w14:textId="77777777" w:rsidR="00AD029B" w:rsidRDefault="00AD029B" w:rsidP="00AF0997">
      <w:pPr>
        <w:jc w:val="both"/>
        <w:rPr>
          <w:rFonts w:ascii="Arial" w:hAnsi="Arial" w:cs="Arial"/>
          <w:sz w:val="24"/>
          <w:szCs w:val="24"/>
        </w:rPr>
      </w:pPr>
    </w:p>
    <w:p w14:paraId="19C961B0" w14:textId="7EEA1E4C" w:rsidR="007C47CD" w:rsidRPr="00AF0997" w:rsidRDefault="007C47CD" w:rsidP="00AF0997">
      <w:pPr>
        <w:jc w:val="both"/>
        <w:rPr>
          <w:rFonts w:ascii="Arial" w:hAnsi="Arial" w:cs="Arial"/>
          <w:sz w:val="24"/>
          <w:szCs w:val="24"/>
        </w:rPr>
      </w:pPr>
      <w:r w:rsidRPr="00AF0997">
        <w:rPr>
          <w:rFonts w:ascii="Arial" w:hAnsi="Arial" w:cs="Arial"/>
          <w:sz w:val="24"/>
          <w:szCs w:val="24"/>
        </w:rPr>
        <w:t xml:space="preserve">Mindestens </w:t>
      </w:r>
      <w:r w:rsidR="00B86E9F" w:rsidRPr="00AF0997">
        <w:rPr>
          <w:rFonts w:ascii="Arial" w:hAnsi="Arial" w:cs="Arial"/>
          <w:sz w:val="24"/>
          <w:szCs w:val="24"/>
        </w:rPr>
        <w:t>zwei</w:t>
      </w:r>
      <w:r w:rsidRPr="00AF0997">
        <w:rPr>
          <w:rFonts w:ascii="Arial" w:hAnsi="Arial" w:cs="Arial"/>
          <w:sz w:val="24"/>
          <w:szCs w:val="24"/>
        </w:rPr>
        <w:t xml:space="preserve"> </w:t>
      </w:r>
      <w:r w:rsidR="00690C0F" w:rsidRPr="00AF0997">
        <w:rPr>
          <w:rFonts w:ascii="Arial" w:hAnsi="Arial" w:cs="Arial"/>
          <w:sz w:val="24"/>
          <w:szCs w:val="24"/>
        </w:rPr>
        <w:t xml:space="preserve">einander nicht widersprechende </w:t>
      </w:r>
      <w:r w:rsidRPr="00AF0997">
        <w:rPr>
          <w:rFonts w:ascii="Arial" w:hAnsi="Arial" w:cs="Arial"/>
          <w:sz w:val="24"/>
          <w:szCs w:val="24"/>
        </w:rPr>
        <w:t>Transportbelege von Personen, die von ihm und vom Erwerber unabhängig sind (z. B. unterzeichneter CMR-Frachtbrief, Konnossement, Luftfrachtrechnung, Rechnung über Beförderung).</w:t>
      </w:r>
    </w:p>
    <w:p w14:paraId="123CAC20" w14:textId="5D9C9A60" w:rsidR="00B86E9F" w:rsidRPr="00AF0997" w:rsidRDefault="00B86E9F" w:rsidP="00AF0997">
      <w:pPr>
        <w:jc w:val="both"/>
        <w:rPr>
          <w:rFonts w:ascii="Arial" w:hAnsi="Arial" w:cs="Arial"/>
          <w:sz w:val="24"/>
          <w:szCs w:val="24"/>
        </w:rPr>
      </w:pPr>
      <w:r w:rsidRPr="00AF0997">
        <w:rPr>
          <w:rFonts w:ascii="Arial" w:hAnsi="Arial" w:cs="Arial"/>
          <w:sz w:val="24"/>
          <w:szCs w:val="24"/>
        </w:rPr>
        <w:t>Beim Vorliegen nur eines dieser Belege muss zusätzlich ein Dokument vorliegen, das die Bezahlung des Transports oder die Ankunft im Bestimmungsland bestätigt (z. B. Versicherungspolice</w:t>
      </w:r>
      <w:r w:rsidR="00690C0F" w:rsidRPr="00AF0997">
        <w:rPr>
          <w:rFonts w:ascii="Arial" w:hAnsi="Arial" w:cs="Arial"/>
          <w:sz w:val="24"/>
          <w:szCs w:val="24"/>
        </w:rPr>
        <w:t xml:space="preserve"> über Versand oder Beförderung der Ware</w:t>
      </w:r>
      <w:r w:rsidRPr="00AF0997">
        <w:rPr>
          <w:rFonts w:ascii="Arial" w:hAnsi="Arial" w:cs="Arial"/>
          <w:sz w:val="24"/>
          <w:szCs w:val="24"/>
        </w:rPr>
        <w:t>, Bestätigung</w:t>
      </w:r>
      <w:r w:rsidR="00690C0F" w:rsidRPr="00AF0997">
        <w:rPr>
          <w:rFonts w:ascii="Arial" w:hAnsi="Arial" w:cs="Arial"/>
          <w:sz w:val="24"/>
          <w:szCs w:val="24"/>
        </w:rPr>
        <w:t xml:space="preserve"> durch einen</w:t>
      </w:r>
      <w:r w:rsidRPr="00AF0997">
        <w:rPr>
          <w:rFonts w:ascii="Arial" w:hAnsi="Arial" w:cs="Arial"/>
          <w:sz w:val="24"/>
          <w:szCs w:val="24"/>
        </w:rPr>
        <w:t xml:space="preserve"> Notar, Quittung </w:t>
      </w:r>
      <w:r w:rsidR="00690C0F" w:rsidRPr="00AF0997">
        <w:rPr>
          <w:rFonts w:ascii="Arial" w:hAnsi="Arial" w:cs="Arial"/>
          <w:sz w:val="24"/>
          <w:szCs w:val="24"/>
        </w:rPr>
        <w:t xml:space="preserve">über die Einlagerung vom </w:t>
      </w:r>
      <w:r w:rsidRPr="00AF0997">
        <w:rPr>
          <w:rFonts w:ascii="Arial" w:hAnsi="Arial" w:cs="Arial"/>
          <w:sz w:val="24"/>
          <w:szCs w:val="24"/>
        </w:rPr>
        <w:t>Lagerinhaber).</w:t>
      </w:r>
    </w:p>
    <w:p w14:paraId="32CA2698" w14:textId="77777777" w:rsidR="007C47CD" w:rsidRPr="007C47CD" w:rsidRDefault="007C47CD" w:rsidP="00AF0997">
      <w:pPr>
        <w:pStyle w:val="Listenabsatz"/>
        <w:ind w:left="1065"/>
        <w:jc w:val="both"/>
        <w:rPr>
          <w:rFonts w:ascii="Arial" w:hAnsi="Arial" w:cs="Arial"/>
          <w:sz w:val="24"/>
          <w:szCs w:val="24"/>
        </w:rPr>
      </w:pPr>
    </w:p>
    <w:p w14:paraId="1F819FF4" w14:textId="056B7189" w:rsidR="007C47CD" w:rsidRPr="00AF0997" w:rsidRDefault="007C47CD" w:rsidP="00AF0997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F0997">
        <w:rPr>
          <w:rFonts w:ascii="Arial" w:hAnsi="Arial" w:cs="Arial"/>
          <w:b/>
          <w:bCs/>
          <w:sz w:val="24"/>
          <w:szCs w:val="24"/>
        </w:rPr>
        <w:t>Erwerber</w:t>
      </w:r>
      <w:r w:rsidRPr="00AF0997">
        <w:rPr>
          <w:rFonts w:ascii="Arial" w:hAnsi="Arial" w:cs="Arial"/>
          <w:sz w:val="24"/>
          <w:szCs w:val="24"/>
        </w:rPr>
        <w:t xml:space="preserve"> </w:t>
      </w:r>
      <w:r w:rsidR="00AF0997">
        <w:rPr>
          <w:rFonts w:ascii="Arial" w:hAnsi="Arial" w:cs="Arial"/>
          <w:sz w:val="24"/>
          <w:szCs w:val="24"/>
        </w:rPr>
        <w:t xml:space="preserve">ist </w:t>
      </w:r>
      <w:r w:rsidRPr="00AF0997">
        <w:rPr>
          <w:rFonts w:ascii="Arial" w:hAnsi="Arial" w:cs="Arial"/>
          <w:sz w:val="24"/>
          <w:szCs w:val="24"/>
        </w:rPr>
        <w:t>für den Transport verantwortlich</w:t>
      </w:r>
    </w:p>
    <w:p w14:paraId="17228591" w14:textId="45A15E24" w:rsidR="00B86E9F" w:rsidRPr="00AF0997" w:rsidRDefault="00AF0997" w:rsidP="00AF09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s</w:t>
      </w:r>
      <w:r w:rsidR="00B86E9F" w:rsidRPr="00AF0997">
        <w:rPr>
          <w:rFonts w:ascii="Arial" w:hAnsi="Arial" w:cs="Arial"/>
          <w:sz w:val="24"/>
          <w:szCs w:val="24"/>
        </w:rPr>
        <w:t xml:space="preserve">chriftliche Erklärung des Erwerbers </w:t>
      </w:r>
      <w:r>
        <w:rPr>
          <w:rFonts w:ascii="Arial" w:hAnsi="Arial" w:cs="Arial"/>
          <w:sz w:val="24"/>
          <w:szCs w:val="24"/>
        </w:rPr>
        <w:t xml:space="preserve">ist </w:t>
      </w:r>
      <w:r w:rsidR="00B86E9F" w:rsidRPr="00AF0997">
        <w:rPr>
          <w:rFonts w:ascii="Arial" w:hAnsi="Arial" w:cs="Arial"/>
          <w:sz w:val="24"/>
          <w:szCs w:val="24"/>
        </w:rPr>
        <w:t>erforderlich, dass die Gegenstände von ihm oder auf seine Rechnung von einem Dritten befördert oder versendet wurden</w:t>
      </w:r>
      <w:r w:rsidR="008D13E9" w:rsidRPr="00AF0997">
        <w:rPr>
          <w:rFonts w:ascii="Arial" w:hAnsi="Arial" w:cs="Arial"/>
          <w:sz w:val="24"/>
          <w:szCs w:val="24"/>
        </w:rPr>
        <w:t>. Der Bestimmungsmitgliedsstaat muss angegeben werden. Diese Erklärung ist vom Erwerber spätestens am 10. Tag des auf die Lieferung folgenden Monats vorzu</w:t>
      </w:r>
      <w:r>
        <w:rPr>
          <w:rFonts w:ascii="Arial" w:hAnsi="Arial" w:cs="Arial"/>
          <w:sz w:val="24"/>
          <w:szCs w:val="24"/>
        </w:rPr>
        <w:softHyphen/>
      </w:r>
      <w:r w:rsidR="008D13E9" w:rsidRPr="00AF0997">
        <w:rPr>
          <w:rFonts w:ascii="Arial" w:hAnsi="Arial" w:cs="Arial"/>
          <w:sz w:val="24"/>
          <w:szCs w:val="24"/>
        </w:rPr>
        <w:t>legen.</w:t>
      </w:r>
    </w:p>
    <w:p w14:paraId="62E6A04B" w14:textId="77777777" w:rsidR="00810A41" w:rsidRPr="00FB1A86" w:rsidRDefault="00810A41" w:rsidP="00AF0997">
      <w:pPr>
        <w:pStyle w:val="Listenabsatz"/>
        <w:jc w:val="both"/>
        <w:rPr>
          <w:rFonts w:ascii="Arial" w:hAnsi="Arial" w:cs="Arial"/>
          <w:b/>
          <w:bCs/>
          <w:sz w:val="24"/>
          <w:szCs w:val="24"/>
        </w:rPr>
      </w:pPr>
    </w:p>
    <w:p w14:paraId="44A055CE" w14:textId="77777777" w:rsidR="00810A41" w:rsidRPr="00FB1A86" w:rsidRDefault="00810A41" w:rsidP="00AF099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B1A86">
        <w:rPr>
          <w:rFonts w:ascii="Arial" w:hAnsi="Arial" w:cs="Arial"/>
          <w:b/>
          <w:bCs/>
          <w:sz w:val="24"/>
          <w:szCs w:val="24"/>
        </w:rPr>
        <w:t>Abgabe der Zusammenfassenden Meldung (ZM)</w:t>
      </w:r>
    </w:p>
    <w:p w14:paraId="6FF68B18" w14:textId="664A2604" w:rsidR="00527BF0" w:rsidRDefault="00527BF0" w:rsidP="00AF09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138 Abs. 1a </w:t>
      </w:r>
      <w:proofErr w:type="spellStart"/>
      <w:r>
        <w:rPr>
          <w:rFonts w:ascii="Arial" w:hAnsi="Arial" w:cs="Arial"/>
          <w:sz w:val="24"/>
          <w:szCs w:val="24"/>
        </w:rPr>
        <w:t>MwStSystRL</w:t>
      </w:r>
      <w:proofErr w:type="spellEnd"/>
      <w:r w:rsidR="00AF0997">
        <w:rPr>
          <w:rFonts w:ascii="Arial" w:hAnsi="Arial" w:cs="Arial"/>
          <w:sz w:val="24"/>
          <w:szCs w:val="24"/>
        </w:rPr>
        <w:t xml:space="preserve"> und</w:t>
      </w:r>
      <w:r>
        <w:rPr>
          <w:rFonts w:ascii="Arial" w:hAnsi="Arial" w:cs="Arial"/>
          <w:sz w:val="24"/>
          <w:szCs w:val="24"/>
        </w:rPr>
        <w:t xml:space="preserve"> § 4 Nr. 1b UStG</w:t>
      </w:r>
    </w:p>
    <w:p w14:paraId="0722600A" w14:textId="3256EC7F" w:rsidR="00690C0F" w:rsidRDefault="00AF0997" w:rsidP="00AF09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ist ein k</w:t>
      </w:r>
      <w:r w:rsidR="00690C0F">
        <w:rPr>
          <w:rFonts w:ascii="Arial" w:hAnsi="Arial" w:cs="Arial"/>
          <w:sz w:val="24"/>
          <w:szCs w:val="24"/>
        </w:rPr>
        <w:t>orrekter Ausweis der UID in der ZM erforderlich</w:t>
      </w:r>
      <w:r>
        <w:rPr>
          <w:rFonts w:ascii="Arial" w:hAnsi="Arial" w:cs="Arial"/>
          <w:sz w:val="24"/>
          <w:szCs w:val="24"/>
        </w:rPr>
        <w:t xml:space="preserve">. </w:t>
      </w:r>
      <w:r w:rsidRPr="005E2401">
        <w:rPr>
          <w:rFonts w:ascii="Arial" w:hAnsi="Arial" w:cs="Arial"/>
          <w:sz w:val="24"/>
          <w:szCs w:val="24"/>
          <w:u w:val="single"/>
        </w:rPr>
        <w:t>U</w:t>
      </w:r>
      <w:r w:rsidR="00482F75" w:rsidRPr="005E2401">
        <w:rPr>
          <w:rFonts w:ascii="Arial" w:hAnsi="Arial" w:cs="Arial"/>
          <w:sz w:val="24"/>
          <w:szCs w:val="24"/>
          <w:u w:val="single"/>
        </w:rPr>
        <w:t>msatzsteuer</w:t>
      </w:r>
      <w:r w:rsidRPr="005E2401">
        <w:rPr>
          <w:rFonts w:ascii="Arial" w:hAnsi="Arial" w:cs="Arial"/>
          <w:sz w:val="24"/>
          <w:szCs w:val="24"/>
          <w:u w:val="single"/>
        </w:rPr>
        <w:softHyphen/>
      </w:r>
      <w:r w:rsidR="00482F75" w:rsidRPr="005E2401">
        <w:rPr>
          <w:rFonts w:ascii="Arial" w:hAnsi="Arial" w:cs="Arial"/>
          <w:sz w:val="24"/>
          <w:szCs w:val="24"/>
          <w:u w:val="single"/>
        </w:rPr>
        <w:t>voran</w:t>
      </w:r>
      <w:r w:rsidRPr="005E2401">
        <w:rPr>
          <w:rFonts w:ascii="Arial" w:hAnsi="Arial" w:cs="Arial"/>
          <w:sz w:val="24"/>
          <w:szCs w:val="24"/>
          <w:u w:val="single"/>
        </w:rPr>
        <w:softHyphen/>
      </w:r>
      <w:r w:rsidR="00482F75" w:rsidRPr="005E2401">
        <w:rPr>
          <w:rFonts w:ascii="Arial" w:hAnsi="Arial" w:cs="Arial"/>
          <w:sz w:val="24"/>
          <w:szCs w:val="24"/>
          <w:u w:val="single"/>
        </w:rPr>
        <w:t xml:space="preserve">meldung und ZM für denselben Zeitraum müssen dieselben </w:t>
      </w:r>
      <w:r w:rsidR="00E97F63" w:rsidRPr="005E2401">
        <w:rPr>
          <w:rFonts w:ascii="Arial" w:hAnsi="Arial" w:cs="Arial"/>
          <w:sz w:val="24"/>
          <w:szCs w:val="24"/>
          <w:u w:val="single"/>
        </w:rPr>
        <w:t>i</w:t>
      </w:r>
      <w:r w:rsidR="00482F75" w:rsidRPr="005E2401">
        <w:rPr>
          <w:rFonts w:ascii="Arial" w:hAnsi="Arial" w:cs="Arial"/>
          <w:sz w:val="24"/>
          <w:szCs w:val="24"/>
          <w:u w:val="single"/>
        </w:rPr>
        <w:t>nnergemeinschaftlichen Lieferungen ausweisen</w:t>
      </w:r>
      <w:r w:rsidR="00482F7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</w:t>
      </w:r>
      <w:r w:rsidR="00E97F63">
        <w:rPr>
          <w:rFonts w:ascii="Arial" w:hAnsi="Arial" w:cs="Arial"/>
          <w:sz w:val="24"/>
          <w:szCs w:val="24"/>
        </w:rPr>
        <w:t xml:space="preserve">ie bereits abgegebene ZM </w:t>
      </w:r>
      <w:r>
        <w:rPr>
          <w:rFonts w:ascii="Arial" w:hAnsi="Arial" w:cs="Arial"/>
          <w:sz w:val="24"/>
          <w:szCs w:val="24"/>
        </w:rPr>
        <w:t xml:space="preserve">muss ggf. </w:t>
      </w:r>
      <w:r w:rsidR="00E97F63">
        <w:rPr>
          <w:rFonts w:ascii="Arial" w:hAnsi="Arial" w:cs="Arial"/>
          <w:sz w:val="24"/>
          <w:szCs w:val="24"/>
        </w:rPr>
        <w:t>nochmals korrigiert werden.</w:t>
      </w:r>
    </w:p>
    <w:p w14:paraId="5608A3A4" w14:textId="4C4CF511" w:rsidR="00810A41" w:rsidRPr="00810A41" w:rsidRDefault="00A20EA8" w:rsidP="00AF09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umsatzsteuerliche </w:t>
      </w:r>
      <w:r w:rsidR="006D1575">
        <w:rPr>
          <w:rFonts w:ascii="Arial" w:hAnsi="Arial" w:cs="Arial"/>
          <w:sz w:val="24"/>
          <w:szCs w:val="24"/>
        </w:rPr>
        <w:t xml:space="preserve">Befreiung kann nicht daran scheitern, dass </w:t>
      </w:r>
      <w:r>
        <w:rPr>
          <w:rFonts w:ascii="Arial" w:hAnsi="Arial" w:cs="Arial"/>
          <w:sz w:val="24"/>
          <w:szCs w:val="24"/>
        </w:rPr>
        <w:t xml:space="preserve">die </w:t>
      </w:r>
      <w:r w:rsidR="006D1575">
        <w:rPr>
          <w:rFonts w:ascii="Arial" w:hAnsi="Arial" w:cs="Arial"/>
          <w:sz w:val="24"/>
          <w:szCs w:val="24"/>
        </w:rPr>
        <w:t>ZM erst zu einem späteren Zeitpunkt abgegeben wird.</w:t>
      </w:r>
      <w:r w:rsidR="00AF09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Eine u</w:t>
      </w:r>
      <w:r w:rsidR="003B5B83">
        <w:rPr>
          <w:rFonts w:ascii="Arial" w:hAnsi="Arial" w:cs="Arial"/>
          <w:sz w:val="24"/>
          <w:szCs w:val="24"/>
        </w:rPr>
        <w:t>rsprünglich unrichtige oder unvollständige ZM wirkt bei Berich</w:t>
      </w:r>
      <w:r w:rsidR="00AF0997">
        <w:rPr>
          <w:rFonts w:ascii="Arial" w:hAnsi="Arial" w:cs="Arial"/>
          <w:sz w:val="24"/>
          <w:szCs w:val="24"/>
        </w:rPr>
        <w:softHyphen/>
      </w:r>
      <w:r w:rsidR="003B5B83">
        <w:rPr>
          <w:rFonts w:ascii="Arial" w:hAnsi="Arial" w:cs="Arial"/>
          <w:sz w:val="24"/>
          <w:szCs w:val="24"/>
        </w:rPr>
        <w:t xml:space="preserve">tigung auf den Zeitpunkt des Umsatzes zurück. </w:t>
      </w:r>
    </w:p>
    <w:p w14:paraId="247AA252" w14:textId="77777777" w:rsidR="00810A41" w:rsidRPr="00810A41" w:rsidRDefault="00810A41" w:rsidP="00AF0997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0FB1F22B" w14:textId="77777777" w:rsidR="00810A41" w:rsidRPr="00FB1A86" w:rsidRDefault="00810A41" w:rsidP="00AF099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B1A86">
        <w:rPr>
          <w:rFonts w:ascii="Arial" w:hAnsi="Arial" w:cs="Arial"/>
          <w:b/>
          <w:bCs/>
          <w:sz w:val="24"/>
          <w:szCs w:val="24"/>
        </w:rPr>
        <w:t>Keine „Beteiligung“ an einer Steuerhinterziehung</w:t>
      </w:r>
    </w:p>
    <w:p w14:paraId="38A40EF3" w14:textId="45918BFE" w:rsidR="00810A41" w:rsidRDefault="00A20EA8" w:rsidP="00AF09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dem </w:t>
      </w:r>
      <w:r w:rsidR="006D1575">
        <w:rPr>
          <w:rFonts w:ascii="Arial" w:hAnsi="Arial" w:cs="Arial"/>
          <w:sz w:val="24"/>
          <w:szCs w:val="24"/>
        </w:rPr>
        <w:t>Eu</w:t>
      </w:r>
      <w:r>
        <w:rPr>
          <w:rFonts w:ascii="Arial" w:hAnsi="Arial" w:cs="Arial"/>
          <w:sz w:val="24"/>
          <w:szCs w:val="24"/>
        </w:rPr>
        <w:t xml:space="preserve">ropäischen </w:t>
      </w:r>
      <w:r w:rsidR="006D1575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erichtshof</w:t>
      </w:r>
      <w:r w:rsidR="006D15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 d</w:t>
      </w:r>
      <w:r w:rsidR="006D1575">
        <w:rPr>
          <w:rFonts w:ascii="Arial" w:hAnsi="Arial" w:cs="Arial"/>
          <w:sz w:val="24"/>
          <w:szCs w:val="24"/>
        </w:rPr>
        <w:t>ie Steuerfreiheit einer objektiv vorliegenden innergemeinschaftlichen Lieferung zu versagen, wenn feststeht, dass der Lieferant daran mitgewirkt hat, dass der Empfänger keine Erwerbsbesteuerung durchführt.</w:t>
      </w:r>
    </w:p>
    <w:p w14:paraId="196CDD61" w14:textId="5CE00C8C" w:rsidR="006D1575" w:rsidRDefault="0087508C" w:rsidP="00AF09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 1.1.2020 wird der</w:t>
      </w:r>
      <w:r w:rsidR="006D1575">
        <w:rPr>
          <w:rFonts w:ascii="Arial" w:hAnsi="Arial" w:cs="Arial"/>
          <w:sz w:val="24"/>
          <w:szCs w:val="24"/>
        </w:rPr>
        <w:t xml:space="preserve"> neue § 2</w:t>
      </w:r>
      <w:r w:rsidR="007C47CD">
        <w:rPr>
          <w:rFonts w:ascii="Arial" w:hAnsi="Arial" w:cs="Arial"/>
          <w:sz w:val="24"/>
          <w:szCs w:val="24"/>
        </w:rPr>
        <w:t>5</w:t>
      </w:r>
      <w:r w:rsidR="006D1575">
        <w:rPr>
          <w:rFonts w:ascii="Arial" w:hAnsi="Arial" w:cs="Arial"/>
          <w:sz w:val="24"/>
          <w:szCs w:val="24"/>
        </w:rPr>
        <w:t>f UStG</w:t>
      </w:r>
      <w:r w:rsidR="007C47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eingeführt. </w:t>
      </w:r>
      <w:r w:rsidR="00DF3F77">
        <w:rPr>
          <w:rFonts w:ascii="Arial" w:hAnsi="Arial" w:cs="Arial"/>
          <w:sz w:val="24"/>
          <w:szCs w:val="24"/>
        </w:rPr>
        <w:t xml:space="preserve">Danach ist es ausreichend, dass </w:t>
      </w:r>
      <w:r w:rsidR="007C47CD">
        <w:rPr>
          <w:rFonts w:ascii="Arial" w:hAnsi="Arial" w:cs="Arial"/>
          <w:sz w:val="24"/>
          <w:szCs w:val="24"/>
        </w:rPr>
        <w:t xml:space="preserve">der Unternehmer </w:t>
      </w:r>
      <w:r w:rsidR="007C47CD" w:rsidRPr="007C47CD">
        <w:rPr>
          <w:rFonts w:ascii="Arial" w:hAnsi="Arial" w:cs="Arial"/>
          <w:b/>
          <w:bCs/>
          <w:sz w:val="24"/>
          <w:szCs w:val="24"/>
        </w:rPr>
        <w:t>wusste oder hätte wissen müssen</w:t>
      </w:r>
      <w:r>
        <w:rPr>
          <w:rFonts w:ascii="Arial" w:hAnsi="Arial" w:cs="Arial"/>
          <w:sz w:val="24"/>
          <w:szCs w:val="24"/>
        </w:rPr>
        <w:t xml:space="preserve">, dass </w:t>
      </w:r>
      <w:r w:rsidR="00DF3F77">
        <w:rPr>
          <w:rFonts w:ascii="Arial" w:hAnsi="Arial" w:cs="Arial"/>
          <w:sz w:val="24"/>
          <w:szCs w:val="24"/>
        </w:rPr>
        <w:t>ein anderer Beteiligter Umsatzsteuer hinterzieht oder nicht gerechtfertigt Vorsteuer erlangt.</w:t>
      </w:r>
    </w:p>
    <w:p w14:paraId="356C6BB5" w14:textId="1B6CD5D3" w:rsidR="008D13E9" w:rsidRDefault="008D13E9" w:rsidP="00AF0997">
      <w:pPr>
        <w:jc w:val="both"/>
        <w:rPr>
          <w:rFonts w:ascii="Arial" w:hAnsi="Arial" w:cs="Arial"/>
          <w:sz w:val="24"/>
          <w:szCs w:val="24"/>
        </w:rPr>
      </w:pPr>
    </w:p>
    <w:p w14:paraId="3953B5AD" w14:textId="5B6D8643" w:rsidR="008D13E9" w:rsidRDefault="008D13E9" w:rsidP="00AF0997">
      <w:pPr>
        <w:jc w:val="both"/>
        <w:rPr>
          <w:rFonts w:ascii="Arial" w:hAnsi="Arial" w:cs="Arial"/>
          <w:sz w:val="24"/>
          <w:szCs w:val="24"/>
        </w:rPr>
      </w:pPr>
    </w:p>
    <w:p w14:paraId="08DE4404" w14:textId="77777777" w:rsidR="00810A41" w:rsidRPr="00810A41" w:rsidRDefault="00810A41" w:rsidP="00AF0997">
      <w:pPr>
        <w:ind w:left="36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810A41" w:rsidRPr="00810A4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5E8A7" w14:textId="77777777" w:rsidR="00B07D3F" w:rsidRDefault="00B07D3F" w:rsidP="00AD029B">
      <w:pPr>
        <w:spacing w:after="0" w:line="240" w:lineRule="auto"/>
      </w:pPr>
      <w:r>
        <w:separator/>
      </w:r>
    </w:p>
  </w:endnote>
  <w:endnote w:type="continuationSeparator" w:id="0">
    <w:p w14:paraId="3390E048" w14:textId="77777777" w:rsidR="00B07D3F" w:rsidRDefault="00B07D3F" w:rsidP="00AD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1CC96" w14:textId="77777777" w:rsidR="00B07D3F" w:rsidRDefault="00B07D3F" w:rsidP="00AD029B">
      <w:pPr>
        <w:spacing w:after="0" w:line="240" w:lineRule="auto"/>
      </w:pPr>
      <w:r>
        <w:separator/>
      </w:r>
    </w:p>
  </w:footnote>
  <w:footnote w:type="continuationSeparator" w:id="0">
    <w:p w14:paraId="53B3DB00" w14:textId="77777777" w:rsidR="00B07D3F" w:rsidRDefault="00B07D3F" w:rsidP="00AD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584E3" w14:textId="2ECCFA64" w:rsidR="00AD029B" w:rsidRPr="00AD029B" w:rsidRDefault="00AD029B" w:rsidP="00AD029B">
    <w:pPr>
      <w:pStyle w:val="Kopfzeile"/>
      <w:jc w:val="center"/>
      <w:rPr>
        <w:rFonts w:ascii="Arial" w:hAnsi="Arial" w:cs="Arial"/>
        <w:b/>
        <w:bCs/>
        <w:sz w:val="28"/>
        <w:szCs w:val="28"/>
      </w:rPr>
    </w:pPr>
    <w:r w:rsidRPr="00AD029B">
      <w:rPr>
        <w:rFonts w:ascii="Arial" w:hAnsi="Arial" w:cs="Arial"/>
        <w:b/>
        <w:bCs/>
        <w:sz w:val="28"/>
        <w:szCs w:val="28"/>
      </w:rPr>
      <w:t xml:space="preserve">Dr. Baier ∙ </w:t>
    </w:r>
    <w:proofErr w:type="spellStart"/>
    <w:r w:rsidRPr="00AD029B">
      <w:rPr>
        <w:rFonts w:ascii="Arial" w:hAnsi="Arial" w:cs="Arial"/>
        <w:b/>
        <w:bCs/>
        <w:sz w:val="28"/>
        <w:szCs w:val="28"/>
      </w:rPr>
      <w:t>Brenk</w:t>
    </w:r>
    <w:proofErr w:type="spellEnd"/>
    <w:r w:rsidRPr="00AD029B">
      <w:rPr>
        <w:rFonts w:ascii="Arial" w:hAnsi="Arial" w:cs="Arial"/>
        <w:b/>
        <w:bCs/>
        <w:sz w:val="28"/>
        <w:szCs w:val="28"/>
      </w:rPr>
      <w:t xml:space="preserve"> ∙ Götz</w:t>
    </w:r>
  </w:p>
  <w:p w14:paraId="08AEA65F" w14:textId="2E98B6F4" w:rsidR="00AD029B" w:rsidRPr="00AD029B" w:rsidRDefault="00AD029B" w:rsidP="00AD029B">
    <w:pPr>
      <w:pStyle w:val="Kopfzeile"/>
      <w:jc w:val="center"/>
      <w:rPr>
        <w:rFonts w:ascii="Arial" w:hAnsi="Arial" w:cs="Arial"/>
        <w:sz w:val="24"/>
        <w:szCs w:val="24"/>
      </w:rPr>
    </w:pPr>
    <w:r w:rsidRPr="00AD029B">
      <w:rPr>
        <w:rFonts w:ascii="Arial" w:hAnsi="Arial" w:cs="Arial"/>
        <w:sz w:val="24"/>
        <w:szCs w:val="24"/>
      </w:rPr>
      <w:t>Steuerberatung ∙ Rechtsberatung ∙ Wirtschaftsprüfung</w:t>
    </w:r>
  </w:p>
  <w:p w14:paraId="33AF7D9E" w14:textId="5C8D3B50" w:rsidR="00AD029B" w:rsidRPr="00AD029B" w:rsidRDefault="00AD029B" w:rsidP="00AD029B">
    <w:pPr>
      <w:pStyle w:val="Kopfzeile"/>
      <w:jc w:val="center"/>
      <w:rPr>
        <w:rFonts w:ascii="Arial" w:hAnsi="Arial" w:cs="Arial"/>
        <w:sz w:val="24"/>
        <w:szCs w:val="24"/>
      </w:rPr>
    </w:pPr>
    <w:proofErr w:type="spellStart"/>
    <w:r w:rsidRPr="00AD029B">
      <w:rPr>
        <w:rFonts w:ascii="Arial" w:hAnsi="Arial" w:cs="Arial"/>
        <w:sz w:val="24"/>
        <w:szCs w:val="24"/>
      </w:rPr>
      <w:t>Rintheimer</w:t>
    </w:r>
    <w:proofErr w:type="spellEnd"/>
    <w:r w:rsidRPr="00AD029B">
      <w:rPr>
        <w:rFonts w:ascii="Arial" w:hAnsi="Arial" w:cs="Arial"/>
        <w:sz w:val="24"/>
        <w:szCs w:val="24"/>
      </w:rPr>
      <w:t xml:space="preserve"> Str. 71 ∙ 76131 Karlsruhe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1072"/>
    <w:multiLevelType w:val="hybridMultilevel"/>
    <w:tmpl w:val="9D2650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B3028"/>
    <w:multiLevelType w:val="hybridMultilevel"/>
    <w:tmpl w:val="040475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40DA4"/>
    <w:multiLevelType w:val="hybridMultilevel"/>
    <w:tmpl w:val="30300DC6"/>
    <w:lvl w:ilvl="0" w:tplc="23AA7B2E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ECA70AF"/>
    <w:multiLevelType w:val="hybridMultilevel"/>
    <w:tmpl w:val="3EACA628"/>
    <w:lvl w:ilvl="0" w:tplc="F69EB82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27"/>
    <w:rsid w:val="00073477"/>
    <w:rsid w:val="00106325"/>
    <w:rsid w:val="00115E9B"/>
    <w:rsid w:val="00321EF6"/>
    <w:rsid w:val="003B5B83"/>
    <w:rsid w:val="00482F75"/>
    <w:rsid w:val="00527BF0"/>
    <w:rsid w:val="005E2401"/>
    <w:rsid w:val="00637BEB"/>
    <w:rsid w:val="00690C0F"/>
    <w:rsid w:val="006D1575"/>
    <w:rsid w:val="00712BD8"/>
    <w:rsid w:val="007C47CD"/>
    <w:rsid w:val="00810A41"/>
    <w:rsid w:val="0087508C"/>
    <w:rsid w:val="008B508C"/>
    <w:rsid w:val="008D13E9"/>
    <w:rsid w:val="008D48C2"/>
    <w:rsid w:val="00936784"/>
    <w:rsid w:val="00973D27"/>
    <w:rsid w:val="0097776E"/>
    <w:rsid w:val="00A20EA8"/>
    <w:rsid w:val="00AD029B"/>
    <w:rsid w:val="00AF0997"/>
    <w:rsid w:val="00B07D3F"/>
    <w:rsid w:val="00B75C7D"/>
    <w:rsid w:val="00B86E9F"/>
    <w:rsid w:val="00C85B00"/>
    <w:rsid w:val="00D21753"/>
    <w:rsid w:val="00DF3F77"/>
    <w:rsid w:val="00E91A55"/>
    <w:rsid w:val="00E97F63"/>
    <w:rsid w:val="00FB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6EAF"/>
  <w15:chartTrackingRefBased/>
  <w15:docId w15:val="{A3DA72B9-2C00-4C31-A66D-649A48CB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3D2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D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29B"/>
  </w:style>
  <w:style w:type="paragraph" w:styleId="Fuzeile">
    <w:name w:val="footer"/>
    <w:basedOn w:val="Standard"/>
    <w:link w:val="FuzeileZchn"/>
    <w:uiPriority w:val="99"/>
    <w:unhideWhenUsed/>
    <w:rsid w:val="00AD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0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Baier</dc:creator>
  <cp:keywords/>
  <dc:description/>
  <cp:lastModifiedBy>Karin Baier</cp:lastModifiedBy>
  <cp:revision>11</cp:revision>
  <dcterms:created xsi:type="dcterms:W3CDTF">2019-11-10T23:06:00Z</dcterms:created>
  <dcterms:modified xsi:type="dcterms:W3CDTF">2019-12-06T13:34:00Z</dcterms:modified>
</cp:coreProperties>
</file>